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FC4" w14:textId="4B4F95CA" w:rsidR="001068EE" w:rsidRDefault="00754D55">
      <w:r>
        <w:t>Средство для копытных ван</w:t>
      </w:r>
    </w:p>
    <w:p w14:paraId="4732531B" w14:textId="4655FD11" w:rsidR="00754D55" w:rsidRDefault="00754D55">
      <w:r>
        <w:t>1 упаковку следует развести в копытной ванне объемом 200 л</w:t>
      </w:r>
      <w:r w:rsidR="00827A9E">
        <w:t>.</w:t>
      </w:r>
    </w:p>
    <w:p w14:paraId="5407683E" w14:textId="434B99BF" w:rsidR="00754D55" w:rsidRDefault="00754D55">
      <w:r>
        <w:t>В состав порошка для копыт входит цветовой индикатор</w:t>
      </w:r>
      <w:r w:rsidR="00827A9E">
        <w:t>.</w:t>
      </w:r>
    </w:p>
    <w:p w14:paraId="0ECDD652" w14:textId="16F80103" w:rsidR="00754D55" w:rsidRDefault="00754D55">
      <w:r>
        <w:t>Копыта после обработки окрашиваются в яркий цвет</w:t>
      </w:r>
      <w:r w:rsidR="00827A9E">
        <w:t>.</w:t>
      </w:r>
    </w:p>
    <w:p w14:paraId="3DC62FF4" w14:textId="31040FC6" w:rsidR="00754D55" w:rsidRDefault="008212AE">
      <w:r>
        <w:t>Если жидкость в</w:t>
      </w:r>
      <w:r w:rsidR="00827A9E">
        <w:t xml:space="preserve"> ванн</w:t>
      </w:r>
      <w:r>
        <w:t>ой больше не окрашива</w:t>
      </w:r>
      <w:r w:rsidR="00F30C52">
        <w:t>е</w:t>
      </w:r>
      <w:r>
        <w:t xml:space="preserve">тся, это сигнал о том, что </w:t>
      </w:r>
      <w:r w:rsidR="00550C6A">
        <w:t>жидкость необходимо поменять.</w:t>
      </w:r>
    </w:p>
    <w:p w14:paraId="171F36B8" w14:textId="77777777" w:rsidR="00754D55" w:rsidRDefault="00754D55"/>
    <w:p w14:paraId="5240C75B" w14:textId="77777777" w:rsidR="00754D55" w:rsidRDefault="00754D55"/>
    <w:sectPr w:rsidR="0075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E"/>
    <w:rsid w:val="001068EE"/>
    <w:rsid w:val="00550C6A"/>
    <w:rsid w:val="00754D55"/>
    <w:rsid w:val="008212AE"/>
    <w:rsid w:val="00827A9E"/>
    <w:rsid w:val="00F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D59D"/>
  <w15:chartTrackingRefBased/>
  <w15:docId w15:val="{64D3386B-5BAF-4E33-8E28-C9DBAF9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Инга Леденчук</cp:lastModifiedBy>
  <cp:revision>4</cp:revision>
  <dcterms:created xsi:type="dcterms:W3CDTF">2022-12-25T06:24:00Z</dcterms:created>
  <dcterms:modified xsi:type="dcterms:W3CDTF">2022-12-25T06:45:00Z</dcterms:modified>
</cp:coreProperties>
</file>